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6F" w:rsidRDefault="00B9096F" w:rsidP="00B9096F">
      <w:pPr>
        <w:pStyle w:val="Heading1"/>
      </w:pPr>
      <w:bookmarkStart w:id="0" w:name="_Toc487808024"/>
      <w:r>
        <w:t xml:space="preserve">Appendix C: </w:t>
      </w:r>
      <w:bookmarkStart w:id="1" w:name="_GoBack"/>
      <w:r w:rsidRPr="00FA034A">
        <w:t>Federal Poverty Guidelines/Income Levels</w:t>
      </w:r>
      <w:bookmarkEnd w:id="0"/>
      <w:bookmarkEnd w:id="1"/>
    </w:p>
    <w:p w:rsidR="00B9096F" w:rsidRPr="00C93821" w:rsidRDefault="00B9096F" w:rsidP="00B9096F">
      <w:pPr>
        <w:pStyle w:val="Heading1"/>
      </w:pPr>
      <w:bookmarkStart w:id="2" w:name="_Toc462307556"/>
      <w:bookmarkStart w:id="3" w:name="_Toc485651137"/>
      <w:bookmarkStart w:id="4" w:name="_Toc487808025"/>
      <w:r>
        <w:t>2017</w:t>
      </w:r>
      <w:r w:rsidRPr="00C93821">
        <w:t xml:space="preserve"> Poverty Guidelines</w:t>
      </w:r>
      <w:bookmarkEnd w:id="2"/>
      <w:bookmarkEnd w:id="3"/>
      <w:bookmarkEnd w:id="4"/>
    </w:p>
    <w:p w:rsidR="00B9096F" w:rsidRPr="00C93821" w:rsidRDefault="00B9096F" w:rsidP="00B9096F">
      <w:pPr>
        <w:pStyle w:val="Heading1"/>
      </w:pPr>
      <w:bookmarkStart w:id="5" w:name="_Toc462306634"/>
      <w:bookmarkStart w:id="6" w:name="_Toc462307557"/>
      <w:bookmarkStart w:id="7" w:name="_Toc485651138"/>
      <w:bookmarkStart w:id="8" w:name="_Toc487808026"/>
      <w:r>
        <w:t>A</w:t>
      </w:r>
      <w:r w:rsidRPr="00C93821">
        <w:t>ll States (except Alaska and Hawaii)</w:t>
      </w:r>
      <w:bookmarkEnd w:id="5"/>
      <w:bookmarkEnd w:id="6"/>
      <w:bookmarkEnd w:id="7"/>
      <w:bookmarkEnd w:id="8"/>
    </w:p>
    <w:p w:rsidR="00B9096F" w:rsidRPr="00C93821" w:rsidRDefault="00B9096F" w:rsidP="00B9096F">
      <w:pPr>
        <w:pStyle w:val="Heading1"/>
      </w:pPr>
    </w:p>
    <w:tbl>
      <w:tblPr>
        <w:tblW w:w="985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426"/>
        <w:gridCol w:w="1594"/>
        <w:gridCol w:w="126"/>
        <w:gridCol w:w="1868"/>
        <w:gridCol w:w="42"/>
        <w:gridCol w:w="1678"/>
        <w:gridCol w:w="42"/>
        <w:gridCol w:w="1678"/>
      </w:tblGrid>
      <w:tr w:rsidR="00B9096F" w:rsidRPr="00EE68F6" w:rsidTr="00502C24">
        <w:trPr>
          <w:trHeight w:hRule="exact" w:val="1045"/>
        </w:trPr>
        <w:tc>
          <w:tcPr>
            <w:tcW w:w="240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138A6"/>
          </w:tcPr>
          <w:p w:rsidR="00B9096F" w:rsidRPr="00C93821" w:rsidRDefault="00B9096F" w:rsidP="00502C24">
            <w:r w:rsidRPr="005E6AAD">
              <w:rPr>
                <w:rStyle w:val="Strong"/>
              </w:rPr>
              <w:t>Persons in Household</w:t>
            </w:r>
          </w:p>
        </w:tc>
        <w:tc>
          <w:tcPr>
            <w:tcW w:w="401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138A6"/>
          </w:tcPr>
          <w:p w:rsidR="00B9096F" w:rsidRPr="005E6AAD" w:rsidRDefault="00B9096F" w:rsidP="00502C24">
            <w:pPr>
              <w:rPr>
                <w:rStyle w:val="Strong"/>
              </w:rPr>
            </w:pPr>
            <w:r w:rsidRPr="005E6AAD">
              <w:rPr>
                <w:rStyle w:val="Strong"/>
              </w:rPr>
              <w:t>Federal Poverty Guidelines</w:t>
            </w:r>
          </w:p>
          <w:p w:rsidR="00B9096F" w:rsidRPr="00C93821" w:rsidRDefault="00B9096F" w:rsidP="00502C24">
            <w:r w:rsidRPr="005E6AAD">
              <w:rPr>
                <w:rStyle w:val="Strong"/>
              </w:rPr>
              <w:t>100%</w:t>
            </w:r>
          </w:p>
        </w:tc>
        <w:tc>
          <w:tcPr>
            <w:tcW w:w="344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138A6"/>
          </w:tcPr>
          <w:p w:rsidR="00B9096F" w:rsidRPr="005E6AAD" w:rsidRDefault="00B9096F" w:rsidP="00502C24">
            <w:r w:rsidRPr="005E6AAD">
              <w:t>Federal Poverty Guidelines</w:t>
            </w:r>
          </w:p>
          <w:p w:rsidR="00B9096F" w:rsidRPr="00C93821" w:rsidRDefault="00B9096F" w:rsidP="00502C24">
            <w:r w:rsidRPr="005E6AAD">
              <w:t xml:space="preserve">        250%</w:t>
            </w:r>
          </w:p>
        </w:tc>
      </w:tr>
      <w:tr w:rsidR="00B9096F" w:rsidRPr="00EE68F6" w:rsidTr="00502C24">
        <w:trPr>
          <w:trHeight w:hRule="exact" w:val="315"/>
        </w:trPr>
        <w:tc>
          <w:tcPr>
            <w:tcW w:w="240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 xml:space="preserve">Size* 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 xml:space="preserve">Monthly 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Annual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 xml:space="preserve">Monthly 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Annual</w:t>
            </w:r>
          </w:p>
        </w:tc>
      </w:tr>
      <w:tr w:rsidR="00B9096F" w:rsidRPr="00EE68F6" w:rsidTr="00502C24">
        <w:trPr>
          <w:trHeight w:hRule="exact" w:val="315"/>
        </w:trPr>
        <w:tc>
          <w:tcPr>
            <w:tcW w:w="240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>
            <w:r>
              <w:t xml:space="preserve"> 999 99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$ 990.00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>
            <w:r>
              <w:t>$11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11,880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$3,962.50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$47,550</w:t>
            </w:r>
          </w:p>
        </w:tc>
      </w:tr>
      <w:tr w:rsidR="00B9096F" w:rsidRPr="00EE68F6" w:rsidTr="00502C24">
        <w:trPr>
          <w:trHeight w:hRule="exact" w:val="316"/>
        </w:trPr>
        <w:tc>
          <w:tcPr>
            <w:tcW w:w="240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$ 1,335.00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>
            <w:r>
              <w:t>$16,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16,020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$5,341.67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$64,100</w:t>
            </w:r>
          </w:p>
        </w:tc>
      </w:tr>
      <w:tr w:rsidR="00B9096F" w:rsidRPr="00EE68F6" w:rsidTr="00502C24">
        <w:trPr>
          <w:trHeight w:hRule="exact" w:val="315"/>
        </w:trPr>
        <w:tc>
          <w:tcPr>
            <w:tcW w:w="240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$ 1,680.00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>
            <w:r>
              <w:t>$20,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20,160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$7,054.16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$84,650</w:t>
            </w:r>
          </w:p>
        </w:tc>
      </w:tr>
      <w:tr w:rsidR="00B9096F" w:rsidRPr="00EE68F6" w:rsidTr="00502C24">
        <w:trPr>
          <w:trHeight w:hRule="exact" w:val="315"/>
        </w:trPr>
        <w:tc>
          <w:tcPr>
            <w:tcW w:w="240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$ 2,025.00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>
            <w:r>
              <w:t>$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24,300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$8,100.00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$97,200</w:t>
            </w:r>
          </w:p>
        </w:tc>
      </w:tr>
      <w:tr w:rsidR="00B9096F" w:rsidRPr="00EE68F6" w:rsidTr="00502C24">
        <w:trPr>
          <w:trHeight w:hRule="exact" w:val="315"/>
        </w:trPr>
        <w:tc>
          <w:tcPr>
            <w:tcW w:w="240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$ 2,370.00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>
            <w:r>
              <w:t>$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28,440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$9,483.33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$113,800</w:t>
            </w:r>
          </w:p>
        </w:tc>
      </w:tr>
      <w:tr w:rsidR="00B9096F" w:rsidRPr="00EE68F6" w:rsidTr="00502C24">
        <w:trPr>
          <w:trHeight w:hRule="exact" w:val="315"/>
        </w:trPr>
        <w:tc>
          <w:tcPr>
            <w:tcW w:w="240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$ 2,715.00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>
            <w:r>
              <w:t>$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32,580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$10,858.33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$130,300</w:t>
            </w:r>
          </w:p>
        </w:tc>
      </w:tr>
      <w:tr w:rsidR="00B9096F" w:rsidRPr="00EE68F6" w:rsidTr="00502C24">
        <w:trPr>
          <w:trHeight w:hRule="exact" w:val="315"/>
        </w:trPr>
        <w:tc>
          <w:tcPr>
            <w:tcW w:w="240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$ 3,060.83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>
            <w:r>
              <w:t>$36,730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36,730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$12,241.67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$146,900</w:t>
            </w:r>
          </w:p>
        </w:tc>
      </w:tr>
      <w:tr w:rsidR="00B9096F" w:rsidRPr="00EE68F6" w:rsidTr="00502C24">
        <w:trPr>
          <w:trHeight w:hRule="exact" w:val="331"/>
        </w:trPr>
        <w:tc>
          <w:tcPr>
            <w:tcW w:w="240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$ 3,407.50</w:t>
            </w:r>
          </w:p>
        </w:tc>
        <w:tc>
          <w:tcPr>
            <w:tcW w:w="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B9096F" w:rsidRPr="00C93821" w:rsidRDefault="00B9096F" w:rsidP="00502C24">
            <w:r>
              <w:t>$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40,890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B9096F" w:rsidRPr="00C93821" w:rsidRDefault="00B9096F" w:rsidP="00502C24">
            <w:r>
              <w:t>$13,629.17</w:t>
            </w:r>
          </w:p>
        </w:tc>
        <w:tc>
          <w:tcPr>
            <w:tcW w:w="4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B9096F" w:rsidRPr="00C93821" w:rsidRDefault="00B9096F" w:rsidP="00502C24"/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B9096F" w:rsidRPr="00C93821" w:rsidRDefault="00B9096F" w:rsidP="00502C24">
            <w:r>
              <w:t>$163,550</w:t>
            </w:r>
          </w:p>
        </w:tc>
      </w:tr>
    </w:tbl>
    <w:p w:rsidR="00B9096F" w:rsidRPr="00C93821" w:rsidRDefault="00B9096F" w:rsidP="00B9096F"/>
    <w:p w:rsidR="00B9096F" w:rsidRPr="00C93821" w:rsidRDefault="00B9096F" w:rsidP="00B9096F">
      <w:pPr>
        <w:pStyle w:val="BodyText"/>
      </w:pPr>
      <w:r w:rsidRPr="00C93821">
        <w:t>For families with more than 8 persons, add $4,160 for each additional person annually or $346.60 monthly for 100% FPL.</w:t>
      </w:r>
    </w:p>
    <w:p w:rsidR="00B9096F" w:rsidRPr="00C93821" w:rsidRDefault="00B9096F" w:rsidP="00B9096F"/>
    <w:p w:rsidR="00B9096F" w:rsidRPr="00C93821" w:rsidRDefault="00B9096F" w:rsidP="00B9096F">
      <w:pPr>
        <w:pStyle w:val="BodyText"/>
      </w:pPr>
      <w:r w:rsidRPr="00C93821">
        <w:t>* As defined by the Bureau of the Census for statistical purposes, a household consists of all the persons who occupy a housing unit (house of apartment), whether they are related to each other or not. If a family and an unrelated individual, or two unrelated individuals, are living in the same housing unit, they would constitute two family units, but only one household.</w:t>
      </w:r>
    </w:p>
    <w:p w:rsidR="00B9096F" w:rsidRPr="00C93821" w:rsidRDefault="00B9096F" w:rsidP="00B9096F">
      <w:pPr>
        <w:pStyle w:val="BodyText"/>
      </w:pPr>
    </w:p>
    <w:p w:rsidR="00B9096F" w:rsidRPr="00C93821" w:rsidRDefault="00B9096F" w:rsidP="00B9096F">
      <w:pPr>
        <w:pStyle w:val="BodyText"/>
        <w:ind w:left="0"/>
      </w:pPr>
      <w:r w:rsidRPr="00C93821">
        <w:t>Source:</w:t>
      </w:r>
    </w:p>
    <w:p w:rsidR="00B9096F" w:rsidRPr="00C93821" w:rsidRDefault="00B9096F" w:rsidP="00B9096F">
      <w:hyperlink r:id="rId4" w:history="1">
        <w:r w:rsidRPr="00C93821">
          <w:rPr>
            <w:rStyle w:val="Hyperlink"/>
          </w:rPr>
          <w:t>https://aspe.hhs.gov/poverty-guidelines</w:t>
        </w:r>
      </w:hyperlink>
      <w:r w:rsidRPr="00C93821">
        <w:t xml:space="preserve"> </w:t>
      </w:r>
    </w:p>
    <w:p w:rsidR="00617773" w:rsidRDefault="00B9096F"/>
    <w:sectPr w:rsidR="0061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6F"/>
    <w:rsid w:val="000013B0"/>
    <w:rsid w:val="008A1CA0"/>
    <w:rsid w:val="00B9096F"/>
    <w:rsid w:val="00C7771C"/>
    <w:rsid w:val="00D95174"/>
    <w:rsid w:val="00D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E9779-AC3B-4A69-93F4-F29A4E81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6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96F"/>
    <w:pPr>
      <w:outlineLvl w:val="0"/>
    </w:pPr>
    <w:rPr>
      <w:rFonts w:cstheme="minorHAnsi"/>
      <w:b/>
      <w:bCs/>
      <w:caps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96F"/>
    <w:rPr>
      <w:rFonts w:eastAsiaTheme="minorEastAsia" w:cstheme="minorHAnsi"/>
      <w:b/>
      <w:bCs/>
      <w:caps/>
      <w:color w:val="4472C4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9096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9096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9096F"/>
    <w:pPr>
      <w:widowControl w:val="0"/>
      <w:spacing w:after="0" w:line="240" w:lineRule="auto"/>
      <w:ind w:left="158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9096F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pe.hhs.gov/povert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Becker</dc:creator>
  <cp:keywords/>
  <dc:description/>
  <cp:lastModifiedBy>Taylor Becker</cp:lastModifiedBy>
  <cp:revision>1</cp:revision>
  <dcterms:created xsi:type="dcterms:W3CDTF">2017-09-18T15:35:00Z</dcterms:created>
  <dcterms:modified xsi:type="dcterms:W3CDTF">2017-09-18T15:35:00Z</dcterms:modified>
</cp:coreProperties>
</file>